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9A1" w:rsidRDefault="00000000">
      <w:pPr>
        <w:tabs>
          <w:tab w:val="left" w:pos="5220"/>
        </w:tabs>
        <w:spacing w:after="0"/>
        <w:jc w:val="center"/>
        <w:rPr>
          <w:rFonts w:ascii="Times New Roman" w:hAnsi="Times New Roman" w:cs="Times New Roman"/>
          <w:color w:val="FF0000"/>
        </w:rPr>
      </w:pPr>
      <w:r>
        <w:rPr>
          <w:rFonts w:ascii="Times New Roman" w:hAnsi="Times New Roman" w:cs="Times New Roman"/>
          <w:color w:val="FF0000"/>
        </w:rPr>
        <w:t xml:space="preserve"> Shetkari Shikshan Sanstha’s</w:t>
      </w:r>
    </w:p>
    <w:p w:rsidR="001839A1" w:rsidRDefault="00000000">
      <w:pPr>
        <w:spacing w:after="0"/>
        <w:jc w:val="center"/>
        <w:rPr>
          <w:color w:val="FF0000"/>
        </w:rPr>
      </w:pPr>
      <w:r>
        <w:rPr>
          <w:noProof/>
          <w:color w:val="FF0000"/>
        </w:rPr>
        <w:drawing>
          <wp:inline distT="0" distB="0" distL="0" distR="0">
            <wp:extent cx="447675" cy="342900"/>
            <wp:effectExtent l="0" t="0" r="9525" b="0"/>
            <wp:docPr id="3" name="Picture 1" descr="I:\arts-mareg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arts-maregaon.jpg"/>
                    <pic:cNvPicPr>
                      <a:picLocks noChangeAspect="1" noChangeArrowheads="1"/>
                    </pic:cNvPicPr>
                  </pic:nvPicPr>
                  <pic:blipFill>
                    <a:blip r:embed="rId6" cstate="print"/>
                    <a:srcRect/>
                    <a:stretch>
                      <a:fillRect/>
                    </a:stretch>
                  </pic:blipFill>
                  <pic:spPr>
                    <a:xfrm>
                      <a:off x="0" y="0"/>
                      <a:ext cx="447675" cy="342900"/>
                    </a:xfrm>
                    <a:prstGeom prst="rect">
                      <a:avLst/>
                    </a:prstGeom>
                    <a:noFill/>
                    <a:ln w="9525">
                      <a:noFill/>
                      <a:miter lim="800000"/>
                      <a:headEnd/>
                      <a:tailEnd/>
                    </a:ln>
                  </pic:spPr>
                </pic:pic>
              </a:graphicData>
            </a:graphic>
          </wp:inline>
        </w:drawing>
      </w:r>
    </w:p>
    <w:p w:rsidR="001839A1" w:rsidRDefault="00000000">
      <w:pPr>
        <w:spacing w:after="0"/>
        <w:jc w:val="center"/>
        <w:rPr>
          <w:rFonts w:ascii="Times New Roman" w:hAnsi="Times New Roman" w:cs="Times New Roman"/>
          <w:b/>
          <w:color w:val="00B050"/>
          <w:sz w:val="28"/>
        </w:rPr>
      </w:pPr>
      <w:r>
        <w:rPr>
          <w:rFonts w:ascii="Times New Roman" w:hAnsi="Times New Roman" w:cs="Times New Roman"/>
          <w:b/>
          <w:color w:val="00B050"/>
          <w:sz w:val="28"/>
        </w:rPr>
        <w:t>ARTS, COMMERCE &amp; SCIENCE COLLEGE, MAREGAON (ROAD)</w:t>
      </w:r>
    </w:p>
    <w:p w:rsidR="001839A1" w:rsidRDefault="00000000">
      <w:pPr>
        <w:spacing w:after="0"/>
        <w:jc w:val="center"/>
        <w:rPr>
          <w:rFonts w:ascii="Times New Roman" w:hAnsi="Times New Roman" w:cs="Times New Roman"/>
          <w:color w:val="00B050"/>
          <w:sz w:val="24"/>
        </w:rPr>
      </w:pPr>
      <w:r>
        <w:rPr>
          <w:rFonts w:ascii="Times New Roman" w:hAnsi="Times New Roman" w:cs="Times New Roman"/>
          <w:color w:val="00B050"/>
          <w:sz w:val="24"/>
        </w:rPr>
        <w:t>Dist. Yavatmal- 445 303 (M.S.) India</w:t>
      </w:r>
    </w:p>
    <w:p w:rsidR="001839A1" w:rsidRDefault="00000000">
      <w:pPr>
        <w:spacing w:after="0"/>
        <w:jc w:val="center"/>
        <w:rPr>
          <w:rFonts w:ascii="Times New Roman" w:hAnsi="Times New Roman" w:cs="Times New Roman"/>
          <w:color w:val="FF33CC"/>
          <w:sz w:val="20"/>
        </w:rPr>
      </w:pPr>
      <w:r>
        <w:rPr>
          <w:rFonts w:ascii="Times New Roman" w:hAnsi="Times New Roman" w:cs="Times New Roman"/>
          <w:color w:val="FF33CC"/>
          <w:sz w:val="20"/>
        </w:rPr>
        <w:t>(Affiliated to Sant Gadge Baba Amravati University, Amravati)</w:t>
      </w:r>
    </w:p>
    <w:p w:rsidR="001839A1" w:rsidRDefault="00F63E12">
      <w:pPr>
        <w:jc w:val="center"/>
        <w:rPr>
          <w:color w:val="FF33CC"/>
          <w:sz w:val="20"/>
        </w:rPr>
      </w:pPr>
      <w:r>
        <w:rPr>
          <w:rFonts w:ascii="Times New Roman" w:hAnsi="Times New Roman" w:cs="Times New Roman"/>
          <w:noProof/>
          <w:color w:val="FF0000"/>
          <w:sz w:val="28"/>
          <w:szCs w:val="16"/>
          <w:u w:val="single"/>
        </w:rPr>
        <mc:AlternateContent>
          <mc:Choice Requires="wps">
            <w:drawing>
              <wp:anchor distT="0" distB="0" distL="114300" distR="114300" simplePos="0" relativeHeight="251661824" behindDoc="0" locked="0" layoutInCell="1" allowOverlap="1">
                <wp:simplePos x="0" y="0"/>
                <wp:positionH relativeFrom="column">
                  <wp:posOffset>-1041400</wp:posOffset>
                </wp:positionH>
                <wp:positionV relativeFrom="paragraph">
                  <wp:posOffset>294005</wp:posOffset>
                </wp:positionV>
                <wp:extent cx="7450455" cy="19050"/>
                <wp:effectExtent l="0" t="0" r="36195" b="19050"/>
                <wp:wrapNone/>
                <wp:docPr id="1" name="Straight Arrow Connector 1"/>
                <wp:cNvGraphicFramePr/>
                <a:graphic xmlns:a="http://schemas.openxmlformats.org/drawingml/2006/main">
                  <a:graphicData uri="http://schemas.microsoft.com/office/word/2010/wordprocessingShape">
                    <wps:wsp>
                      <wps:cNvCnPr/>
                      <wps:spPr>
                        <a:xfrm flipV="1">
                          <a:off x="0" y="0"/>
                          <a:ext cx="7450455" cy="19050"/>
                        </a:xfrm>
                        <a:prstGeom prst="straightConnector1">
                          <a:avLst/>
                        </a:prstGeom>
                        <a:ln w="9525" cap="flat" cmpd="sng">
                          <a:solidFill>
                            <a:srgbClr val="00B050"/>
                          </a:solidFill>
                          <a:prstDash val="solid"/>
                          <a:headEnd type="none" w="med" len="med"/>
                          <a:tailEnd type="none" w="med" len="med"/>
                        </a:ln>
                      </wps:spPr>
                      <wps:bodyPr/>
                    </wps:wsp>
                  </a:graphicData>
                </a:graphic>
              </wp:anchor>
            </w:drawing>
          </mc:Choice>
          <mc:Fallback>
            <w:pict>
              <v:shapetype w14:anchorId="12182FE3" id="_x0000_t32" coordsize="21600,21600" o:spt="32" o:oned="t" path="m,l21600,21600e" filled="f">
                <v:path arrowok="t" fillok="f" o:connecttype="none"/>
                <o:lock v:ext="edit" shapetype="t"/>
              </v:shapetype>
              <v:shape id="Straight Arrow Connector 1" o:spid="_x0000_s1026" type="#_x0000_t32" style="position:absolute;margin-left:-82pt;margin-top:23.15pt;width:586.65pt;height:1.5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" strokecolor="#00b050"/>
            </w:pict>
          </mc:Fallback>
        </mc:AlternateContent>
      </w:r>
      <w:r>
        <w:rPr>
          <w:noProof/>
          <w:sz w:val="10"/>
        </w:rPr>
        <mc:AlternateContent>
          <mc:Choice Requires="wps">
            <w:drawing>
              <wp:anchor distT="0" distB="0" distL="114300" distR="114300" simplePos="0" relativeHeight="251656704" behindDoc="0" locked="0" layoutInCell="1" allowOverlap="1">
                <wp:simplePos x="0" y="0"/>
                <wp:positionH relativeFrom="column">
                  <wp:posOffset>-1082675</wp:posOffset>
                </wp:positionH>
                <wp:positionV relativeFrom="paragraph">
                  <wp:posOffset>262255</wp:posOffset>
                </wp:positionV>
                <wp:extent cx="7498080" cy="0"/>
                <wp:effectExtent l="0" t="19050" r="26670" b="19050"/>
                <wp:wrapNone/>
                <wp:docPr id="2" name="Straight Arrow Connector 2"/>
                <wp:cNvGraphicFramePr/>
                <a:graphic xmlns:a="http://schemas.openxmlformats.org/drawingml/2006/main">
                  <a:graphicData uri="http://schemas.microsoft.com/office/word/2010/wordprocessingShape">
                    <wps:wsp>
                      <wps:cNvCnPr/>
                      <wps:spPr>
                        <a:xfrm>
                          <a:off x="0" y="0"/>
                          <a:ext cx="7498080" cy="0"/>
                        </a:xfrm>
                        <a:prstGeom prst="straightConnector1">
                          <a:avLst/>
                        </a:prstGeom>
                        <a:ln w="31750" cap="flat" cmpd="sng">
                          <a:solidFill>
                            <a:schemeClr val="accent6">
                              <a:lumMod val="50000"/>
                            </a:schemeClr>
                          </a:solidFill>
                          <a:prstDash val="solid"/>
                          <a:headEnd type="none" w="med" len="med"/>
                          <a:tailEnd type="none" w="med" len="med"/>
                        </a:ln>
                      </wps:spPr>
                      <wps:bodyPr/>
                    </wps:wsp>
                  </a:graphicData>
                </a:graphic>
              </wp:anchor>
            </w:drawing>
          </mc:Choice>
          <mc:Fallback>
            <w:pict>
              <v:shape w14:anchorId="3B609C7A" id="Straight Arrow Connector 2" o:spid="_x0000_s1026" type="#_x0000_t32" style="position:absolute;margin-left:-85.25pt;margin-top:20.65pt;width:590.4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" strokecolor="#375623 [1609]" strokeweight="2.5pt"/>
            </w:pict>
          </mc:Fallback>
        </mc:AlternateContent>
      </w:r>
      <w:r>
        <w:rPr>
          <w:rFonts w:ascii="Times New Roman" w:hAnsi="Times New Roman" w:cs="Times New Roman"/>
          <w:color w:val="FF33CC"/>
          <w:sz w:val="20"/>
        </w:rPr>
        <w:t>NAAC Accredited at ‘B+’ grade with CGPA 2.51 (Cycle-I)</w:t>
      </w:r>
    </w:p>
    <w:p w:rsidR="00A73720" w:rsidRDefault="00A73720" w:rsidP="00A73720">
      <w:pPr>
        <w:spacing w:after="0"/>
        <w:rPr>
          <w:rStyle w:val="Strong"/>
          <w:rFonts w:ascii="Arial" w:hAnsi="Arial" w:cs="Arial"/>
          <w:color w:val="333333"/>
          <w:sz w:val="28"/>
          <w:szCs w:val="28"/>
          <w:shd w:val="clear" w:color="auto" w:fill="FFFFFF"/>
        </w:rPr>
      </w:pPr>
    </w:p>
    <w:p w:rsidR="001964E3" w:rsidRDefault="00190E52" w:rsidP="00A73720">
      <w:pPr>
        <w:spacing w:after="0"/>
        <w:jc w:val="both"/>
        <w:rPr>
          <w:rFonts w:ascii="Arial" w:hAnsi="Arial" w:cs="Arial"/>
          <w:b/>
          <w:bCs/>
          <w:color w:val="CC0099"/>
          <w:sz w:val="23"/>
          <w:szCs w:val="23"/>
          <w:shd w:val="clear" w:color="auto" w:fill="FFFFFF"/>
        </w:rPr>
      </w:pPr>
      <w:r w:rsidRPr="00190E52">
        <w:rPr>
          <w:rFonts w:ascii="Arial" w:hAnsi="Arial" w:cs="Arial"/>
          <w:b/>
          <w:bCs/>
          <w:color w:val="CC0099"/>
          <w:sz w:val="23"/>
          <w:szCs w:val="23"/>
          <w:shd w:val="clear" w:color="auto" w:fill="FFFFFF"/>
        </w:rPr>
        <w:t>2.3.1: Student centric methods, such as experiential learning, participative learning and problem-solving methodologies are used for enhancing learning experiences using ICT tools</w:t>
      </w:r>
    </w:p>
    <w:p w:rsidR="00190E52" w:rsidRPr="00305E8F" w:rsidRDefault="00190E52" w:rsidP="00305E8F">
      <w:pPr>
        <w:spacing w:after="0" w:line="360" w:lineRule="auto"/>
        <w:jc w:val="both"/>
        <w:rPr>
          <w:rStyle w:val="Strong"/>
          <w:rFonts w:ascii="Verdana" w:hAnsi="Verdana" w:cs="Arial"/>
          <w:b w:val="0"/>
          <w:bCs w:val="0"/>
          <w:color w:val="7030A0"/>
          <w:sz w:val="24"/>
          <w:szCs w:val="24"/>
          <w:shd w:val="clear" w:color="auto" w:fill="FFFFFF"/>
        </w:rPr>
      </w:pPr>
      <w:r w:rsidRPr="00305E8F">
        <w:rPr>
          <w:rStyle w:val="Strong"/>
          <w:rFonts w:ascii="Verdana" w:hAnsi="Verdana" w:cs="Arial"/>
          <w:b w:val="0"/>
          <w:bCs w:val="0"/>
          <w:color w:val="7030A0"/>
          <w:sz w:val="24"/>
          <w:szCs w:val="24"/>
          <w:shd w:val="clear" w:color="auto" w:fill="FFFFFF"/>
        </w:rPr>
        <w:t>The students are evaluated based on their performance in academics, skill learning and quantity of work. The faculty members understand the strengths of students from their overall performance. The teachers make the use of ICT for complex concepts and to create interest about the subject in the students. The teachers always try to improve the results and enhance the intellectual level of the students. The teacher and students are exposed to IT upgrade training programmes to keep them abreast of the latest developments. The teachers make the use of innovative teaching methods, transparent assessment, supportive learning activities like group discussion, advanced coaching and remedial coaching help to achieve the intended learning outcomes.</w:t>
      </w:r>
    </w:p>
    <w:p w:rsidR="00190E52" w:rsidRPr="00305E8F" w:rsidRDefault="00190E52" w:rsidP="00305E8F">
      <w:pPr>
        <w:spacing w:after="0" w:line="360" w:lineRule="auto"/>
        <w:jc w:val="both"/>
        <w:rPr>
          <w:rStyle w:val="Strong"/>
          <w:rFonts w:ascii="Verdana" w:hAnsi="Verdana" w:cs="Arial"/>
          <w:b w:val="0"/>
          <w:bCs w:val="0"/>
          <w:color w:val="7030A0"/>
          <w:sz w:val="24"/>
          <w:szCs w:val="24"/>
          <w:shd w:val="clear" w:color="auto" w:fill="FFFFFF"/>
        </w:rPr>
      </w:pPr>
      <w:r w:rsidRPr="00305E8F">
        <w:rPr>
          <w:rStyle w:val="Strong"/>
          <w:rFonts w:ascii="Verdana" w:hAnsi="Verdana" w:cs="Arial"/>
          <w:b w:val="0"/>
          <w:bCs w:val="0"/>
          <w:color w:val="7030A0"/>
          <w:sz w:val="24"/>
          <w:szCs w:val="24"/>
          <w:shd w:val="clear" w:color="auto" w:fill="FFFFFF"/>
        </w:rPr>
        <w:t>The students are actively engaged in various types of academic and cultural events like quiz, paper-reading, debates, etc. that helps them in refining and redefining their personality. The college also provide the opportunities to the students like academic projects, seminars, power point presentations, creative assignments, story writing competition, slogan writing, essay writing competition, quiz, etc. The students are motivating for participating in academic activities at regional level, at departmental and interdepartmental level. Students are also participated in panel discussions, group discussions, study tours, industrial visits and field visits.</w:t>
      </w:r>
    </w:p>
    <w:p w:rsidR="00305E8F" w:rsidRPr="00190E52" w:rsidRDefault="00305E8F" w:rsidP="00190E52">
      <w:pPr>
        <w:spacing w:after="0"/>
        <w:jc w:val="both"/>
        <w:rPr>
          <w:rStyle w:val="Strong"/>
          <w:rFonts w:ascii="Verdana" w:hAnsi="Verdana" w:cs="Arial"/>
          <w:b w:val="0"/>
          <w:bCs w:val="0"/>
          <w:color w:val="7030A0"/>
          <w:sz w:val="23"/>
          <w:szCs w:val="23"/>
          <w:shd w:val="clear" w:color="auto" w:fill="FFFFFF"/>
        </w:rPr>
      </w:pPr>
      <w:r>
        <w:rPr>
          <w:noProof/>
        </w:rPr>
        <w:lastRenderedPageBreak/>
        <w:drawing>
          <wp:inline distT="0" distB="0" distL="0" distR="0" wp14:anchorId="501FBFF7" wp14:editId="6B4D1EB5">
            <wp:extent cx="5274310" cy="3956050"/>
            <wp:effectExtent l="0" t="0" r="2540" b="6350"/>
            <wp:docPr id="96882262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22629" name=""/>
                    <pic:cNvPicPr/>
                  </pic:nvPicPr>
                  <pic:blipFill>
                    <a:blip r:embed="rId7">
                      <a:extLst>
                        <a:ext uri="{96DAC541-7B7A-43D3-8B79-37D633B846F1}">
                          <asvg:svgBlip xmlns:asvg="http://schemas.microsoft.com/office/drawing/2016/SVG/main" r:embed="rId8"/>
                        </a:ext>
                      </a:extLst>
                    </a:blip>
                    <a:stretch>
                      <a:fillRect/>
                    </a:stretch>
                  </pic:blipFill>
                  <pic:spPr>
                    <a:xfrm>
                      <a:off x="0" y="0"/>
                      <a:ext cx="5274310" cy="3956050"/>
                    </a:xfrm>
                    <a:prstGeom prst="rect">
                      <a:avLst/>
                    </a:prstGeom>
                  </pic:spPr>
                </pic:pic>
              </a:graphicData>
            </a:graphic>
          </wp:inline>
        </w:drawing>
      </w:r>
    </w:p>
    <w:sectPr w:rsidR="00305E8F" w:rsidRPr="00190E52">
      <w:pgSz w:w="11906" w:h="16838"/>
      <w:pgMar w:top="5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7AEB21"/>
    <w:multiLevelType w:val="singleLevel"/>
    <w:tmpl w:val="F67AEB2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1D562E"/>
    <w:multiLevelType w:val="hybridMultilevel"/>
    <w:tmpl w:val="B9B4D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3964261"/>
    <w:multiLevelType w:val="hybridMultilevel"/>
    <w:tmpl w:val="64FC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23B30"/>
    <w:multiLevelType w:val="hybridMultilevel"/>
    <w:tmpl w:val="8BB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D79EE"/>
    <w:multiLevelType w:val="hybridMultilevel"/>
    <w:tmpl w:val="ED521376"/>
    <w:lvl w:ilvl="0" w:tplc="1E7833D4">
      <w:start w:val="1"/>
      <w:numFmt w:val="bullet"/>
      <w:lvlText w:val=""/>
      <w:lvlJc w:val="left"/>
      <w:pPr>
        <w:ind w:left="720" w:hanging="360"/>
      </w:pPr>
      <w:rPr>
        <w:rFonts w:ascii="Symbol" w:hAnsi="Symbol" w:hint="default"/>
        <w:color w:val="D232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127541">
    <w:abstractNumId w:val="0"/>
  </w:num>
  <w:num w:numId="2" w16cid:durableId="340664433">
    <w:abstractNumId w:val="4"/>
  </w:num>
  <w:num w:numId="3" w16cid:durableId="1231647872">
    <w:abstractNumId w:val="2"/>
  </w:num>
  <w:num w:numId="4" w16cid:durableId="1498887952">
    <w:abstractNumId w:val="3"/>
  </w:num>
  <w:num w:numId="5" w16cid:durableId="1051197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A1"/>
    <w:rsid w:val="0018276B"/>
    <w:rsid w:val="001839A1"/>
    <w:rsid w:val="00190E52"/>
    <w:rsid w:val="001964E3"/>
    <w:rsid w:val="00214510"/>
    <w:rsid w:val="00217FC0"/>
    <w:rsid w:val="0022560A"/>
    <w:rsid w:val="002952A6"/>
    <w:rsid w:val="00305E8F"/>
    <w:rsid w:val="00327724"/>
    <w:rsid w:val="00430E96"/>
    <w:rsid w:val="0043692B"/>
    <w:rsid w:val="004B3DD7"/>
    <w:rsid w:val="004B626B"/>
    <w:rsid w:val="004C6CEB"/>
    <w:rsid w:val="00541DE1"/>
    <w:rsid w:val="00553165"/>
    <w:rsid w:val="005E0735"/>
    <w:rsid w:val="00627067"/>
    <w:rsid w:val="006915E7"/>
    <w:rsid w:val="006A4286"/>
    <w:rsid w:val="007826A7"/>
    <w:rsid w:val="0080284E"/>
    <w:rsid w:val="00813189"/>
    <w:rsid w:val="008156BD"/>
    <w:rsid w:val="00840AB2"/>
    <w:rsid w:val="008E241C"/>
    <w:rsid w:val="009D06AF"/>
    <w:rsid w:val="009F717B"/>
    <w:rsid w:val="00A73720"/>
    <w:rsid w:val="00A96633"/>
    <w:rsid w:val="00B02830"/>
    <w:rsid w:val="00B21243"/>
    <w:rsid w:val="00B31B54"/>
    <w:rsid w:val="00B64DCA"/>
    <w:rsid w:val="00BA68DA"/>
    <w:rsid w:val="00D81DBA"/>
    <w:rsid w:val="00E71A78"/>
    <w:rsid w:val="00F407AE"/>
    <w:rsid w:val="00F63E12"/>
    <w:rsid w:val="00F71F5E"/>
    <w:rsid w:val="00F74224"/>
    <w:rsid w:val="00FC771B"/>
    <w:rsid w:val="12DA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0855F"/>
  <w15:docId w15:val="{EBAEA586-3D4F-45EE-ADAA-3E4F38D5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E12"/>
    <w:rPr>
      <w:b/>
      <w:bCs/>
    </w:rPr>
  </w:style>
  <w:style w:type="paragraph" w:styleId="ListParagraph">
    <w:name w:val="List Paragraph"/>
    <w:basedOn w:val="Normal"/>
    <w:uiPriority w:val="34"/>
    <w:qFormat/>
    <w:rsid w:val="00F63E12"/>
    <w:pPr>
      <w:spacing w:after="160" w:line="259" w:lineRule="auto"/>
      <w:ind w:left="720"/>
      <w:contextualSpacing/>
    </w:pPr>
    <w:rPr>
      <w:rFonts w:eastAsiaTheme="minorEastAsia"/>
      <w:sz w:val="20"/>
      <w:szCs w:val="20"/>
      <w:lang w:eastAsia="zh-CN"/>
    </w:rPr>
  </w:style>
  <w:style w:type="character" w:styleId="Hyperlink">
    <w:name w:val="Hyperlink"/>
    <w:basedOn w:val="DefaultParagraphFont"/>
    <w:uiPriority w:val="99"/>
    <w:unhideWhenUsed/>
    <w:rsid w:val="00F63E12"/>
    <w:rPr>
      <w:color w:val="0000FF"/>
      <w:u w:val="single"/>
    </w:rPr>
  </w:style>
  <w:style w:type="character" w:styleId="UnresolvedMention">
    <w:name w:val="Unresolved Mention"/>
    <w:basedOn w:val="DefaultParagraphFont"/>
    <w:uiPriority w:val="99"/>
    <w:semiHidden/>
    <w:unhideWhenUsed/>
    <w:rsid w:val="002952A6"/>
    <w:rPr>
      <w:color w:val="605E5C"/>
      <w:shd w:val="clear" w:color="auto" w:fill="E1DFDD"/>
    </w:rPr>
  </w:style>
  <w:style w:type="table" w:styleId="TableGrid">
    <w:name w:val="Table Grid"/>
    <w:basedOn w:val="TableNormal"/>
    <w:rsid w:val="005E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69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2">
    <w:name w:val="Grid Table 4 Accent 2"/>
    <w:basedOn w:val="TableNormal"/>
    <w:uiPriority w:val="49"/>
    <w:rsid w:val="0043692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6">
    <w:name w:val="Grid Table 2 Accent 6"/>
    <w:basedOn w:val="TableNormal"/>
    <w:uiPriority w:val="47"/>
    <w:rsid w:val="0043692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pawar</dc:creator>
  <cp:lastModifiedBy>Namdeo Pawar</cp:lastModifiedBy>
  <cp:revision>16</cp:revision>
  <cp:lastPrinted>2023-03-19T18:35:00Z</cp:lastPrinted>
  <dcterms:created xsi:type="dcterms:W3CDTF">2023-03-22T04:15:00Z</dcterms:created>
  <dcterms:modified xsi:type="dcterms:W3CDTF">2023-04-20T07:23:00Z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